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安徽农业大学生命科学学院第二届教师教学竞赛评价表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参赛组别：</w:t>
      </w:r>
      <w:r>
        <w:rPr>
          <w:rFonts w:hint="eastAsia"/>
          <w:lang w:val="en-US" w:eastAsia="zh-CN"/>
        </w:rPr>
        <w:t xml:space="preserve">      参赛序号：       参赛者姓名：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9"/>
        <w:gridCol w:w="2988"/>
        <w:gridCol w:w="381"/>
        <w:gridCol w:w="1016"/>
        <w:gridCol w:w="1119"/>
        <w:gridCol w:w="1096"/>
        <w:gridCol w:w="946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评价指标</w:t>
            </w:r>
          </w:p>
        </w:tc>
        <w:tc>
          <w:tcPr>
            <w:tcW w:w="298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评价内涵</w:t>
            </w:r>
          </w:p>
        </w:tc>
        <w:tc>
          <w:tcPr>
            <w:tcW w:w="381" w:type="dxa"/>
            <w:vMerge w:val="restart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标准分</w:t>
            </w:r>
          </w:p>
        </w:tc>
        <w:tc>
          <w:tcPr>
            <w:tcW w:w="4177" w:type="dxa"/>
            <w:gridSpan w:val="4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评价等级</w:t>
            </w: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381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A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（0.85-1.0）</w:t>
            </w:r>
          </w:p>
        </w:tc>
        <w:tc>
          <w:tcPr>
            <w:tcW w:w="1119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B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（0.84-0.75）</w:t>
            </w:r>
          </w:p>
        </w:tc>
        <w:tc>
          <w:tcPr>
            <w:tcW w:w="1096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C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（0.74-0.65）</w:t>
            </w:r>
          </w:p>
        </w:tc>
        <w:tc>
          <w:tcPr>
            <w:tcW w:w="946" w:type="dxa"/>
          </w:tcPr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D</w:t>
            </w:r>
          </w:p>
          <w:p>
            <w:pPr>
              <w:jc w:val="center"/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（≤0.64）</w:t>
            </w: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教学态度</w:t>
            </w:r>
          </w:p>
          <w:p>
            <w:pPr>
              <w:numPr>
                <w:numId w:val="0"/>
              </w:num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</w:t>
            </w: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1.备课认真，讲稿（教案）规范，能脱稿讲解，并不断充实更新，授课计划安排科学、合理、注意因材施教，按进度完成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2.教书育人，为人师表，严格要求，认真组织教学，抓课堂纪律，注意培养好学风，布置作业量合理及时，认真批改，安排好辅导答疑；制定好参考书（或资料）培养学生自学能力及时收集教学反馈信息改进教学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二、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教学内容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30</w:t>
            </w: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3.内容精炼、概念正确、定义清楚，注意适当介绍近年来学科学术动态和进展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4.按教学大纲要求教学内容取舍得当，善于课程衔接，有条理，突出重点，难点交代清楚，讲授内容少而精，教学信息量大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5.理论联系实际，内容恰当，举例帮助学生加深对理论知识的理解与应用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三、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教学方法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30</w:t>
            </w: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6.讲课思路清晰，逻辑性强；讲授精炼；语言生动流畅，口齿清楚、音量、节奏适宜；板书工整，简明扼要，布局恰当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7.采用启发思维能力的讲解方法，注重培养创新意识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8.采取适宜的教学手段并行之有效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restart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四、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教学效果</w:t>
            </w:r>
          </w:p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20</w:t>
            </w: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9.教学具有吸引力，能激发学生的兴趣，调动学生的积极性和主动性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69" w:type="dxa"/>
            <w:vMerge w:val="continue"/>
            <w:tcBorders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988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10.学生对重点内容印象深刻，能掌握或理解大部分课堂教学内容</w:t>
            </w:r>
          </w:p>
        </w:tc>
        <w:tc>
          <w:tcPr>
            <w:tcW w:w="381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01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407" w:type="dxa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综合评价值（合计总分）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听课的章节名称：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填表说明：1.请评价根据任课老师情况，在A、B、C、D四个等级内选一级打“√”。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2.将本项指标准分×本项评价等级权系数，乘积为指标得分，并填写在“指标得分”栏内。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3.表中一、1.应结合查阅任课教师的讲稿（教案）、教学进程表的情况，给予评分。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5C29"/>
    <w:multiLevelType w:val="singleLevel"/>
    <w:tmpl w:val="57DE5C2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7776"/>
    <w:rsid w:val="3E404357"/>
    <w:rsid w:val="45444425"/>
    <w:rsid w:val="4BCB634D"/>
    <w:rsid w:val="524E7D04"/>
    <w:rsid w:val="6EED77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2016-09-18T08:34:00Z</dcterms:created>
  <dc:creator>Administrator</dc:creator>
  <cp:lastModifiedBy>Administrator</cp:lastModifiedBy>
  <dcterms:modified xsi:type="dcterms:W3CDTF">2016-09-18T09:22:57Z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